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DB" w:rsidRDefault="00647CDB" w:rsidP="00647CDB">
      <w:pPr>
        <w:pStyle w:val="1"/>
        <w:shd w:val="clear" w:color="auto" w:fill="FFFFFF"/>
        <w:spacing w:before="0" w:beforeAutospacing="0" w:after="0" w:afterAutospacing="0" w:line="0" w:lineRule="atLeast"/>
        <w:jc w:val="center"/>
        <w:rPr>
          <w:rFonts w:ascii="inherit" w:hAnsi="inherit" w:cs="Arial"/>
          <w:b w:val="0"/>
          <w:bCs w:val="0"/>
          <w:color w:val="484C51"/>
          <w:sz w:val="35"/>
          <w:szCs w:val="35"/>
        </w:rPr>
      </w:pPr>
      <w:r w:rsidRPr="00503D89">
        <w:rPr>
          <w:rFonts w:ascii="inherit" w:hAnsi="inherit" w:cs="Arial"/>
          <w:b w:val="0"/>
          <w:bCs w:val="0"/>
          <w:color w:val="484C51"/>
          <w:sz w:val="35"/>
          <w:szCs w:val="35"/>
        </w:rPr>
        <w:t xml:space="preserve">Профилактика экстремизма и </w:t>
      </w:r>
      <w:r>
        <w:rPr>
          <w:rFonts w:ascii="inherit" w:hAnsi="inherit" w:cs="Arial"/>
          <w:b w:val="0"/>
          <w:bCs w:val="0"/>
          <w:color w:val="484C51"/>
          <w:sz w:val="35"/>
          <w:szCs w:val="35"/>
        </w:rPr>
        <w:t>терроризма</w:t>
      </w:r>
    </w:p>
    <w:p w:rsidR="00647CDB" w:rsidRPr="00503D89" w:rsidRDefault="00647CDB" w:rsidP="00647CDB">
      <w:pPr>
        <w:pStyle w:val="1"/>
        <w:shd w:val="clear" w:color="auto" w:fill="FFFFFF"/>
        <w:spacing w:before="0" w:beforeAutospacing="0" w:after="0" w:afterAutospacing="0" w:line="0" w:lineRule="atLeast"/>
        <w:jc w:val="center"/>
        <w:rPr>
          <w:rFonts w:ascii="inherit" w:hAnsi="inherit" w:cs="Arial"/>
          <w:b w:val="0"/>
          <w:bCs w:val="0"/>
          <w:color w:val="484C51"/>
          <w:sz w:val="35"/>
          <w:szCs w:val="35"/>
        </w:rPr>
      </w:pPr>
      <w:r>
        <w:rPr>
          <w:rFonts w:ascii="inherit" w:hAnsi="inherit" w:cs="Arial"/>
          <w:b w:val="0"/>
          <w:bCs w:val="0"/>
          <w:color w:val="484C51"/>
          <w:sz w:val="35"/>
          <w:szCs w:val="35"/>
        </w:rPr>
        <w:t>в молодежной среде</w:t>
      </w:r>
    </w:p>
    <w:p w:rsidR="00647CDB" w:rsidRPr="00503D89" w:rsidRDefault="00647CDB" w:rsidP="00647C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503D89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 </w:t>
      </w:r>
    </w:p>
    <w:p w:rsidR="00647CDB" w:rsidRPr="00E7245F" w:rsidRDefault="00647CDB" w:rsidP="00647C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4C51"/>
          <w:sz w:val="20"/>
          <w:szCs w:val="20"/>
          <w:lang w:eastAsia="ru-RU"/>
        </w:rPr>
      </w:pPr>
      <w:r w:rsidRPr="00E7245F">
        <w:rPr>
          <w:rFonts w:ascii="Times New Roman" w:eastAsia="Times New Roman" w:hAnsi="Times New Roman" w:cs="Times New Roman"/>
          <w:b/>
          <w:bCs/>
          <w:color w:val="484C51"/>
          <w:sz w:val="24"/>
          <w:szCs w:val="24"/>
          <w:lang w:eastAsia="ru-RU"/>
        </w:rPr>
        <w:t>ПАМЯТКА:</w:t>
      </w:r>
    </w:p>
    <w:p w:rsidR="00647CDB" w:rsidRDefault="00647CDB" w:rsidP="00647CD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</w:p>
    <w:p w:rsidR="00647CDB" w:rsidRPr="00503D89" w:rsidRDefault="00647CDB" w:rsidP="00647CD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</w:t>
      </w:r>
    </w:p>
    <w:p w:rsidR="00647CDB" w:rsidRPr="00503D89" w:rsidRDefault="00647CDB" w:rsidP="00647C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Молодежь наиболее подвержена экстремистским проявлениям.</w:t>
      </w:r>
    </w:p>
    <w:p w:rsidR="00647CDB" w:rsidRPr="00503D89" w:rsidRDefault="00647CDB" w:rsidP="00647CD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Экстремизм становится, как правило, последней ступенью к возникновению терроризма.</w:t>
      </w:r>
    </w:p>
    <w:p w:rsidR="00647CDB" w:rsidRPr="00503D89" w:rsidRDefault="00647CDB" w:rsidP="00647CD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647CDB" w:rsidRPr="00503D89" w:rsidRDefault="00647CDB" w:rsidP="00647CD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03D89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Экстремизм</w:t>
      </w: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 (от фр. </w:t>
      </w:r>
      <w:proofErr w:type="spellStart"/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exremisme</w:t>
      </w:r>
      <w:proofErr w:type="spellEnd"/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, от лат.)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647CDB" w:rsidRPr="00503D89" w:rsidRDefault="00647CDB" w:rsidP="00647CD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Одной из форм проявления экстремизма является распространение фашистской и неонацистской символики.</w:t>
      </w:r>
    </w:p>
    <w:p w:rsidR="00647CDB" w:rsidRPr="00503D89" w:rsidRDefault="00647CDB" w:rsidP="00647CD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Экстремизм, как правило, в своей основе имеет определенную идеологию.</w:t>
      </w:r>
    </w:p>
    <w:p w:rsidR="00647CDB" w:rsidRPr="00503D89" w:rsidRDefault="00647CDB" w:rsidP="00647CD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647CDB" w:rsidRPr="00503D89" w:rsidRDefault="00647CDB" w:rsidP="00647CD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647CDB" w:rsidRPr="00503D89" w:rsidRDefault="00647CDB" w:rsidP="00647CD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В целях профилактики экстремизма в молодёжной среде следует различать группировки экстремистской направленности от неформальных молодёжных объединений. 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 (лат. </w:t>
      </w:r>
      <w:proofErr w:type="spellStart"/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sub</w:t>
      </w:r>
      <w:proofErr w:type="spellEnd"/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– «под» + культура).</w:t>
      </w:r>
    </w:p>
    <w:p w:rsidR="00647CDB" w:rsidRPr="00503D89" w:rsidRDefault="00647CDB" w:rsidP="00647CD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 националистические группировки вовлекаются подростки всё более раннего возраста. 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 для «преодоления всех политических и экономических проблем в стране с целью создания «чисто национального» государства», так как это, по их представлению, послужит гарантией от любых угроз.</w:t>
      </w:r>
    </w:p>
    <w:p w:rsidR="00647CDB" w:rsidRPr="00503D89" w:rsidRDefault="00647CDB" w:rsidP="00647CD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lastRenderedPageBreak/>
        <w:t>При этом следует отметить, что в такие группировки попадает, в основном,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647CDB" w:rsidRPr="00503D89" w:rsidRDefault="00647CDB" w:rsidP="00647CD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Проблемные семьи в этой среде редкость. Как правило, это дети, финансово обеспеченные, но ограниченные в общении с родителями в связи с их постоянной занятостью.</w:t>
      </w:r>
    </w:p>
    <w:p w:rsidR="00647CDB" w:rsidRPr="00503D89" w:rsidRDefault="00647CDB" w:rsidP="00647CD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За осуществление экстремистской деятельности граждане Российской Федерации, иностранные граждане и лица без гражданства несут: уголовную, административную, гражданско-правовую ответственность в установленном законодательством РФ порядке.</w:t>
      </w:r>
    </w:p>
    <w:p w:rsidR="00647CDB" w:rsidRPr="00503D89" w:rsidRDefault="00647CDB" w:rsidP="00647CD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647CDB" w:rsidRPr="00503D89" w:rsidRDefault="00647CDB" w:rsidP="00647CD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proofErr w:type="gramStart"/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647CDB" w:rsidRPr="00503D89" w:rsidRDefault="00647CDB" w:rsidP="00647CD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647CDB" w:rsidRPr="00503D89" w:rsidRDefault="00647CDB" w:rsidP="00647CD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proofErr w:type="gramStart"/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</w:t>
      </w:r>
      <w:proofErr w:type="gramEnd"/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647CDB" w:rsidRPr="00503D89" w:rsidRDefault="00647CDB" w:rsidP="00647CD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Приоритет в работе по профилактике экстремизма среди молодежи отводится мерам воспитательного и пропагандистского характера. По сути, всю работу в части взаимодействия  молодежи с общественностью можно считать профилактической, так как любое такое мероприятие с привлечением общественности положительно влияет на минимизацию противоправных и экстремистских проявлений.</w:t>
      </w:r>
    </w:p>
    <w:p w:rsidR="00647CDB" w:rsidRPr="00503D89" w:rsidRDefault="00647CDB" w:rsidP="00647CD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proofErr w:type="gramStart"/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В связи с этим привлечение молодежи к физическому развитию, формированию здорового образа жизни, к работе военно-патриотической направленности, в частности, организация встреч с ветеранами Великой </w:t>
      </w: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lastRenderedPageBreak/>
        <w:t>Отечественной войны и военной службы (ветеранами локальных войн), оказание адресной помощи инвалидам войны и труда, семьям погибших воинов, проведение героико-патриотических акций, организация традиционных мероприятий к празднованию Дня Победы, их освещение в средствах массовой информации, в совокупности</w:t>
      </w:r>
      <w:proofErr w:type="gramEnd"/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влияют на формирование толерантного сознания молодежи.</w:t>
      </w:r>
    </w:p>
    <w:p w:rsidR="00647CDB" w:rsidRPr="00503D89" w:rsidRDefault="00647CDB" w:rsidP="00647CD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При этом следует больше внимания уделять профессионально-</w:t>
      </w:r>
      <w:proofErr w:type="spellStart"/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деятельностному</w:t>
      </w:r>
      <w:proofErr w:type="spellEnd"/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и </w:t>
      </w:r>
      <w:proofErr w:type="gramStart"/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социокультурному</w:t>
      </w:r>
      <w:proofErr w:type="gramEnd"/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направлениям. Такую работу проводят краеведческие музеи, кружки художественного творчества. Любовь к родному краю, его культуре и обычаям, интерес к народным традициям, формируют основы патриотичного отношения к своей малой Родине и стране в целом. Необходимо проведение «круглых столов», конференций, семинаров, различных массовых мероприятий и молодежных акций, способствующих сплочению молодежи на общегражданских позициях по темам: национализм, терроризм, экстремизм, подростковая преступность, наркомания и пьянство.</w:t>
      </w:r>
    </w:p>
    <w:p w:rsidR="00647CDB" w:rsidRDefault="00647CDB" w:rsidP="00647CD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Все мы живем в одном обществе. Вокруг нас тысячи, нет, даже миллионы, миллиарды людей. У каждого из нас свои интересы, принципы, желания, цели.</w:t>
      </w:r>
    </w:p>
    <w:p w:rsidR="00647CDB" w:rsidRDefault="00647CDB" w:rsidP="00647CD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разногранности</w:t>
      </w:r>
      <w:proofErr w:type="spellEnd"/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. Не все это могут понять и принять.</w:t>
      </w:r>
    </w:p>
    <w:p w:rsidR="00647CDB" w:rsidRPr="00503D89" w:rsidRDefault="00647CDB" w:rsidP="00647CD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Безусловно, сейчас значимой задачей общества стало объединение различных индивидов в общее и понимающее друг друга человечество. Для того</w:t>
      </w:r>
      <w:proofErr w:type="gramStart"/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,</w:t>
      </w:r>
      <w:proofErr w:type="gramEnd"/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</w:p>
    <w:p w:rsidR="00647CDB" w:rsidRPr="00503D89" w:rsidRDefault="00647CDB" w:rsidP="00647CD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03D89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Будущее мира за новыми поколениями. Так давайте сделаем, чтоб этот мир был полон тепла и любви. Это отчасти в наших руках! В руках каждого!</w:t>
      </w:r>
    </w:p>
    <w:p w:rsidR="00647CDB" w:rsidRDefault="00647CDB" w:rsidP="00647CD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6C9F" w:rsidRDefault="00836C9F">
      <w:bookmarkStart w:id="0" w:name="_GoBack"/>
      <w:bookmarkEnd w:id="0"/>
    </w:p>
    <w:sectPr w:rsidR="00836C9F" w:rsidSect="00647CD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DB" w:rsidRDefault="00647CDB" w:rsidP="00647CDB">
      <w:pPr>
        <w:spacing w:after="0" w:line="240" w:lineRule="auto"/>
      </w:pPr>
      <w:r>
        <w:separator/>
      </w:r>
    </w:p>
  </w:endnote>
  <w:endnote w:type="continuationSeparator" w:id="0">
    <w:p w:rsidR="00647CDB" w:rsidRDefault="00647CDB" w:rsidP="0064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DB" w:rsidRDefault="00647CDB" w:rsidP="00647CDB">
      <w:pPr>
        <w:spacing w:after="0" w:line="240" w:lineRule="auto"/>
      </w:pPr>
      <w:r>
        <w:separator/>
      </w:r>
    </w:p>
  </w:footnote>
  <w:footnote w:type="continuationSeparator" w:id="0">
    <w:p w:rsidR="00647CDB" w:rsidRDefault="00647CDB" w:rsidP="0064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607377"/>
      <w:docPartObj>
        <w:docPartGallery w:val="Page Numbers (Top of Page)"/>
        <w:docPartUnique/>
      </w:docPartObj>
    </w:sdtPr>
    <w:sdtContent>
      <w:p w:rsidR="00647CDB" w:rsidRDefault="00647CDB">
        <w:pPr>
          <w:pStyle w:val="a3"/>
          <w:jc w:val="center"/>
        </w:pPr>
        <w:r w:rsidRPr="00647C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7C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7C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47C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7CDB" w:rsidRDefault="00647C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7B"/>
    <w:rsid w:val="00644E7B"/>
    <w:rsid w:val="00647CDB"/>
    <w:rsid w:val="0083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47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64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CDB"/>
  </w:style>
  <w:style w:type="paragraph" w:styleId="a5">
    <w:name w:val="footer"/>
    <w:basedOn w:val="a"/>
    <w:link w:val="a6"/>
    <w:uiPriority w:val="99"/>
    <w:unhideWhenUsed/>
    <w:rsid w:val="0064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47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64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CDB"/>
  </w:style>
  <w:style w:type="paragraph" w:styleId="a5">
    <w:name w:val="footer"/>
    <w:basedOn w:val="a"/>
    <w:link w:val="a6"/>
    <w:uiPriority w:val="99"/>
    <w:unhideWhenUsed/>
    <w:rsid w:val="0064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84DE-375A-4F6D-BB4D-AFD69868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1086</Words>
  <Characters>6193</Characters>
  <Application>Microsoft Office Word</Application>
  <DocSecurity>0</DocSecurity>
  <Lines>51</Lines>
  <Paragraphs>14</Paragraphs>
  <ScaleCrop>false</ScaleCrop>
  <Company>diakov.net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2021-06-01T05:32:00Z</dcterms:created>
  <dcterms:modified xsi:type="dcterms:W3CDTF">2021-06-01T05:36:00Z</dcterms:modified>
</cp:coreProperties>
</file>